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E4026" w14:textId="77777777" w:rsidR="00775CE4" w:rsidRPr="00D76DC8" w:rsidRDefault="00775CE4" w:rsidP="00840948">
      <w:pPr>
        <w:tabs>
          <w:tab w:val="left" w:pos="976"/>
        </w:tabs>
        <w:ind w:left="375" w:hanging="375"/>
        <w:jc w:val="center"/>
        <w:rPr>
          <w:sz w:val="28"/>
          <w:szCs w:val="28"/>
        </w:rPr>
      </w:pPr>
    </w:p>
    <w:p w14:paraId="37E22E1A" w14:textId="235F0D8B" w:rsidR="00840948" w:rsidRPr="00D76DC8" w:rsidRDefault="00775CE4" w:rsidP="00775CE4">
      <w:pPr>
        <w:pStyle w:val="a3"/>
        <w:shd w:val="clear" w:color="auto" w:fill="auto"/>
        <w:tabs>
          <w:tab w:val="left" w:pos="976"/>
        </w:tabs>
        <w:spacing w:before="0" w:after="0" w:line="240" w:lineRule="auto"/>
        <w:ind w:left="735"/>
        <w:rPr>
          <w:rStyle w:val="1"/>
          <w:sz w:val="28"/>
          <w:szCs w:val="28"/>
          <w:shd w:val="clear" w:color="auto" w:fill="auto"/>
        </w:rPr>
      </w:pPr>
      <w:r w:rsidRPr="00D76DC8">
        <w:rPr>
          <w:rStyle w:val="1"/>
          <w:sz w:val="28"/>
          <w:szCs w:val="28"/>
          <w:shd w:val="clear" w:color="auto" w:fill="auto"/>
        </w:rPr>
        <w:t xml:space="preserve">Лекция </w:t>
      </w:r>
      <w:r w:rsidR="00381564">
        <w:rPr>
          <w:rStyle w:val="1"/>
          <w:sz w:val="28"/>
          <w:szCs w:val="28"/>
          <w:shd w:val="clear" w:color="auto" w:fill="auto"/>
        </w:rPr>
        <w:t>1</w:t>
      </w:r>
      <w:r w:rsidRPr="00D76DC8">
        <w:rPr>
          <w:rStyle w:val="1"/>
          <w:sz w:val="28"/>
          <w:szCs w:val="28"/>
          <w:shd w:val="clear" w:color="auto" w:fill="auto"/>
        </w:rPr>
        <w:t xml:space="preserve">- </w:t>
      </w:r>
      <w:r w:rsidR="00840948" w:rsidRPr="00D76DC8">
        <w:rPr>
          <w:rStyle w:val="1"/>
          <w:b/>
          <w:bCs/>
          <w:color w:val="000000"/>
          <w:sz w:val="28"/>
          <w:szCs w:val="28"/>
        </w:rPr>
        <w:t>Минерагенические эпохи и месторождения-эталоны</w:t>
      </w:r>
    </w:p>
    <w:p w14:paraId="7B0F7BBA" w14:textId="77777777" w:rsidR="00840948" w:rsidRPr="00D76DC8" w:rsidRDefault="00840948" w:rsidP="00840948">
      <w:pPr>
        <w:pStyle w:val="a3"/>
        <w:shd w:val="clear" w:color="auto" w:fill="auto"/>
        <w:tabs>
          <w:tab w:val="left" w:pos="976"/>
        </w:tabs>
        <w:spacing w:before="0" w:after="0" w:line="240" w:lineRule="auto"/>
        <w:jc w:val="center"/>
        <w:rPr>
          <w:sz w:val="28"/>
          <w:szCs w:val="28"/>
        </w:rPr>
      </w:pPr>
    </w:p>
    <w:p w14:paraId="3FF15AAE" w14:textId="77777777" w:rsidR="00D76DC8" w:rsidRPr="00D76DC8" w:rsidRDefault="00D76DC8" w:rsidP="00D76DC8">
      <w:pPr>
        <w:pStyle w:val="a3"/>
        <w:shd w:val="clear" w:color="auto" w:fill="auto"/>
        <w:spacing w:before="0" w:after="0" w:line="360" w:lineRule="auto"/>
        <w:ind w:firstLine="709"/>
        <w:rPr>
          <w:rStyle w:val="1"/>
          <w:color w:val="000000"/>
          <w:sz w:val="28"/>
          <w:szCs w:val="28"/>
        </w:rPr>
      </w:pPr>
    </w:p>
    <w:p w14:paraId="29309742" w14:textId="77777777" w:rsidR="00D76DC8" w:rsidRPr="00D76DC8" w:rsidRDefault="00D76DC8" w:rsidP="00D76DC8">
      <w:pPr>
        <w:pStyle w:val="2"/>
        <w:rPr>
          <w:rStyle w:val="1"/>
          <w:sz w:val="28"/>
          <w:szCs w:val="28"/>
        </w:rPr>
      </w:pPr>
      <w:bookmarkStart w:id="0" w:name="_Toc117849714"/>
      <w:r w:rsidRPr="00D76DC8">
        <w:rPr>
          <w:rStyle w:val="1"/>
          <w:sz w:val="28"/>
          <w:szCs w:val="28"/>
        </w:rPr>
        <w:t>1 Ранжирование территории Казахстана по геодинамическим обстановкам и металлогении</w:t>
      </w:r>
      <w:bookmarkEnd w:id="0"/>
    </w:p>
    <w:p w14:paraId="482794D8" w14:textId="77777777" w:rsidR="00D76DC8" w:rsidRPr="00D76DC8" w:rsidRDefault="00D76DC8" w:rsidP="00D76DC8">
      <w:pPr>
        <w:pStyle w:val="a3"/>
        <w:shd w:val="clear" w:color="auto" w:fill="auto"/>
        <w:spacing w:before="0" w:after="0" w:line="360" w:lineRule="auto"/>
        <w:ind w:firstLine="709"/>
        <w:rPr>
          <w:rStyle w:val="1"/>
          <w:color w:val="000000"/>
          <w:sz w:val="28"/>
          <w:szCs w:val="28"/>
        </w:rPr>
      </w:pPr>
    </w:p>
    <w:p w14:paraId="31860274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="Calibri" w:hAnsi="Times New Roman"/>
          <w:spacing w:val="6"/>
          <w:sz w:val="28"/>
          <w:szCs w:val="28"/>
          <w:lang w:eastAsia="en-US"/>
        </w:rPr>
      </w:pPr>
      <w:r w:rsidRPr="00D76DC8">
        <w:rPr>
          <w:rFonts w:ascii="Times New Roman" w:eastAsia="Calibri" w:hAnsi="Times New Roman"/>
          <w:spacing w:val="2"/>
          <w:sz w:val="28"/>
          <w:szCs w:val="28"/>
          <w:lang w:eastAsia="en-US"/>
        </w:rPr>
        <w:t>Территория Казахстана включает юго-восточную часть Восточно-Европейской платформы и юго-западную часть Урало-Монгольского складчатого пояса в области сочленения его меридионального (Уральского), широтного (Тяньшанского), а на северо-востоке северо-западного (Алтайского) простирания складчатых зон. Большая часть площади принадлежит Урало-Монгольскому складчатому поясу, разделяющему Восточно-Европейскую и Западно-Сибирскую платформы [1,2].</w:t>
      </w:r>
    </w:p>
    <w:p w14:paraId="7D18E9C3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="Calibri" w:hAnsi="Times New Roman"/>
          <w:spacing w:val="6"/>
          <w:sz w:val="28"/>
          <w:szCs w:val="28"/>
          <w:lang w:eastAsia="en-US"/>
        </w:rPr>
      </w:pPr>
      <w:r w:rsidRPr="00D76DC8">
        <w:rPr>
          <w:rFonts w:ascii="Times New Roman" w:eastAsia="Calibri" w:hAnsi="Times New Roman"/>
          <w:spacing w:val="2"/>
          <w:sz w:val="28"/>
          <w:szCs w:val="28"/>
          <w:lang w:eastAsia="en-US"/>
        </w:rPr>
        <w:t>По особенностям тектонического развития и минерагении в направлении с запада на восток на территории Казахстана выделяются два резко контрастных региона:  Западный и Восточный.</w:t>
      </w:r>
    </w:p>
    <w:p w14:paraId="3FCCE4F0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="Calibri" w:hAnsi="Times New Roman"/>
          <w:spacing w:val="6"/>
          <w:sz w:val="28"/>
          <w:szCs w:val="28"/>
          <w:lang w:eastAsia="en-US"/>
        </w:rPr>
      </w:pPr>
      <w:r w:rsidRPr="00D76DC8">
        <w:rPr>
          <w:rFonts w:ascii="Times New Roman" w:eastAsia="Calibri" w:hAnsi="Times New Roman"/>
          <w:spacing w:val="2"/>
          <w:sz w:val="28"/>
          <w:szCs w:val="28"/>
          <w:lang w:eastAsia="en-US"/>
        </w:rPr>
        <w:t>Западный регион, в основном, существенно газоносный. Восточный регион (от западной границы Урала до Горного Алтая на востоке) состоит из каледонских и герцинских складчатых сооружений с окнами допалеозойских срединных массивов и осадочными бассейнами. Среди складчатых сооружений выделяются каледонские - Кокшетау-Северо-Тяньшанская, Чингиз-Тарбагатайская и герцинские - Уральская, Джунгаро-Балхашская, Зайсанская системы.</w:t>
      </w:r>
    </w:p>
    <w:p w14:paraId="327791D9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="Calibri" w:hAnsi="Times New Roman"/>
          <w:spacing w:val="6"/>
          <w:sz w:val="28"/>
          <w:szCs w:val="28"/>
          <w:lang w:eastAsia="en-US"/>
        </w:rPr>
      </w:pPr>
      <w:r w:rsidRPr="00D76DC8">
        <w:rPr>
          <w:rFonts w:ascii="Times New Roman" w:eastAsia="Calibri" w:hAnsi="Times New Roman"/>
          <w:spacing w:val="2"/>
          <w:sz w:val="28"/>
          <w:szCs w:val="28"/>
          <w:lang w:eastAsia="en-US"/>
        </w:rPr>
        <w:t>В Восточном металлоносном регионе расположены все месторождения руд цветных, черных, редких и благородных металлов, урана. Здесь находятся крупные угольные бассейны, месторождения горно-рудного и горно-химического сырья.</w:t>
      </w:r>
    </w:p>
    <w:p w14:paraId="3022F053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="Calibri" w:hAnsi="Times New Roman"/>
          <w:spacing w:val="6"/>
          <w:sz w:val="28"/>
          <w:szCs w:val="28"/>
          <w:lang w:eastAsia="en-US"/>
        </w:rPr>
      </w:pPr>
      <w:r w:rsidRPr="00D76DC8">
        <w:rPr>
          <w:rFonts w:ascii="Times New Roman" w:eastAsia="Calibri" w:hAnsi="Times New Roman"/>
          <w:spacing w:val="2"/>
          <w:sz w:val="28"/>
          <w:szCs w:val="28"/>
          <w:lang w:eastAsia="en-US"/>
        </w:rPr>
        <w:t xml:space="preserve">В Казахстане промышленные скопления полезных ископаемых установлены на всех геохронологических уровнях. Разномасштабность различных видов минерального сырья связана, с одной стороны, с </w:t>
      </w:r>
      <w:r w:rsidRPr="00D76DC8">
        <w:rPr>
          <w:rFonts w:ascii="Times New Roman" w:eastAsia="Calibri" w:hAnsi="Times New Roman"/>
          <w:spacing w:val="2"/>
          <w:sz w:val="28"/>
          <w:szCs w:val="28"/>
          <w:lang w:eastAsia="en-US"/>
        </w:rPr>
        <w:lastRenderedPageBreak/>
        <w:t>неравноценным развитием продуктивных минерагенических комплексов, с другой стороны, недостаточной изученностью громадной территории Казахстана, определяющей практически неограниченные перспективы поисков и открытия новых месторождений полезных ископаемых.</w:t>
      </w:r>
    </w:p>
    <w:p w14:paraId="476A665C" w14:textId="77777777" w:rsidR="00D76DC8" w:rsidRPr="00D76DC8" w:rsidRDefault="00D76DC8" w:rsidP="00D76DC8">
      <w:pPr>
        <w:pStyle w:val="a3"/>
        <w:shd w:val="clear" w:color="auto" w:fill="auto"/>
        <w:spacing w:before="0" w:after="0" w:line="360" w:lineRule="auto"/>
        <w:ind w:firstLine="709"/>
        <w:rPr>
          <w:rStyle w:val="1"/>
          <w:color w:val="000000"/>
          <w:sz w:val="28"/>
          <w:szCs w:val="28"/>
        </w:rPr>
      </w:pPr>
      <w:r w:rsidRPr="00D76DC8">
        <w:rPr>
          <w:rStyle w:val="1"/>
          <w:color w:val="000000"/>
          <w:sz w:val="28"/>
          <w:szCs w:val="28"/>
        </w:rPr>
        <w:t xml:space="preserve">Анализ взаимосвязи между геодинамической обстановкой и проявлением определенных типов и масштабов рудообразующих процессов на примере Казахстана был проведен Щербой В.Н., Дьячковым Б.А., Бекжановым, Рафаиловичем М.С. и многими другими авторами [1-7]. </w:t>
      </w:r>
      <w:r w:rsidRPr="00D76DC8">
        <w:rPr>
          <w:rStyle w:val="23"/>
          <w:color w:val="000000"/>
          <w:sz w:val="28"/>
          <w:szCs w:val="28"/>
        </w:rPr>
        <w:t xml:space="preserve">Были выделены главные эпохи формирования ведущих промышленных типов руд. </w:t>
      </w:r>
    </w:p>
    <w:p w14:paraId="57E5B8D4" w14:textId="77777777" w:rsidR="00D76DC8" w:rsidRPr="00D76DC8" w:rsidRDefault="00D76DC8" w:rsidP="00D76DC8">
      <w:pPr>
        <w:pStyle w:val="a3"/>
        <w:shd w:val="clear" w:color="auto" w:fill="auto"/>
        <w:spacing w:before="0" w:after="0" w:line="360" w:lineRule="auto"/>
        <w:ind w:firstLine="709"/>
        <w:rPr>
          <w:rFonts w:eastAsia="Calibri"/>
          <w:spacing w:val="6"/>
          <w:sz w:val="28"/>
          <w:szCs w:val="28"/>
        </w:rPr>
      </w:pPr>
      <w:r w:rsidRPr="00D76DC8">
        <w:rPr>
          <w:b/>
          <w:color w:val="000000"/>
          <w:sz w:val="28"/>
          <w:szCs w:val="28"/>
          <w:shd w:val="clear" w:color="auto" w:fill="FFFFFF"/>
        </w:rPr>
        <w:t>Поздний рифей-вендская эпоха</w:t>
      </w:r>
      <w:r w:rsidRPr="00D76DC8">
        <w:rPr>
          <w:bCs/>
          <w:color w:val="000000"/>
          <w:sz w:val="28"/>
          <w:szCs w:val="28"/>
          <w:shd w:val="clear" w:color="auto" w:fill="FFFFFF"/>
        </w:rPr>
        <w:t>. В позднем рифее-венде в тектонических блоках древней континентальной коры, на пассивных окраинах микроконтинентов, в шельфовой зоне и глубоководных впадинах окраинных континентальных морей закладывались протяженные рифтовые зоны, заполнявшиеся геохимически специализированными (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Au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As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Mo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U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Fe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Р,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Pb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Zn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 и др.) углеродсодержащими терригенными, карбонатными, глинисто- кремнистыми осадками. Эти осадки были благоприятны для формирования в них как сингенетического оруденения, так и более поздней, наложенной промышленной минерализации, связанной с магматизмом субдукционной и коллизионной стадий. </w:t>
      </w:r>
      <w:r w:rsidRPr="00D76DC8">
        <w:rPr>
          <w:rFonts w:eastAsia="Calibri"/>
          <w:color w:val="000000"/>
          <w:spacing w:val="2"/>
          <w:sz w:val="28"/>
          <w:szCs w:val="28"/>
        </w:rPr>
        <w:t>Докембрийский комплекс сложен порфироидами и разнообразными глубоко метаморфизованными зеленосланцевыми породами, известково-щелочными островодужными вулканитами, рифовыми карбонатами, диабазами, углеродисто-кремнистыми сланцами. Широко распространен гранитоидный магматизм. В глубоко метаморфизованных породах архей-протерозоя выявлены крупные метаморфогенные скопления вольфрама (Баян) и технических алмазов (Кумдыколь, Шалкар) [4].</w:t>
      </w:r>
    </w:p>
    <w:p w14:paraId="22F07BF4" w14:textId="77777777" w:rsidR="00D76DC8" w:rsidRPr="00D76DC8" w:rsidRDefault="00D76DC8" w:rsidP="00D76DC8">
      <w:pPr>
        <w:pStyle w:val="a3"/>
        <w:shd w:val="clear" w:color="auto" w:fill="auto"/>
        <w:spacing w:before="0" w:line="360" w:lineRule="auto"/>
        <w:ind w:firstLine="709"/>
        <w:rPr>
          <w:color w:val="000000"/>
          <w:sz w:val="28"/>
          <w:szCs w:val="28"/>
          <w:shd w:val="clear" w:color="auto" w:fill="FFFFFF"/>
        </w:rPr>
      </w:pPr>
      <w:r w:rsidRPr="00D76DC8">
        <w:rPr>
          <w:b/>
          <w:color w:val="000000"/>
          <w:sz w:val="28"/>
          <w:szCs w:val="28"/>
          <w:shd w:val="clear" w:color="auto" w:fill="FFFFFF"/>
        </w:rPr>
        <w:t>Ранне-среднекембрийская эпоха.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D76DC8">
        <w:rPr>
          <w:color w:val="000000"/>
          <w:sz w:val="28"/>
          <w:szCs w:val="28"/>
          <w:shd w:val="clear" w:color="auto" w:fill="FFFFFF"/>
        </w:rPr>
        <w:t xml:space="preserve">В раннем и среднем кембрии в интенсивно расширявшемся Палеоазиатском океане возникали островные дуги (Бозшакольская, Шынгызская, Кузнецко-Алатауская и др.) и зоны спрединга, происходило разрушение рифей-вендских рифтогенных структур. </w:t>
      </w:r>
      <w:r w:rsidRPr="00D76DC8">
        <w:rPr>
          <w:color w:val="000000"/>
          <w:sz w:val="28"/>
          <w:szCs w:val="28"/>
          <w:shd w:val="clear" w:color="auto" w:fill="FFFFFF"/>
        </w:rPr>
        <w:lastRenderedPageBreak/>
        <w:t xml:space="preserve">Это время образования крупных месторождений ванадия, фосфоритов, меди, технических алмазов, железа и титана. Месторождения ванадия и фосфоритов формировались на внутриокеанических поднятиях в обстановке пассивной континентальной окраины (Каратауский район). Ванадий концентрировался в углеродисто-кремнистых сланцах (курумсайская свита Большого Каратау), фосфориты в породах доломит-кремнистой фосфатоносной 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формации (чулактауская свита в Малом Каратау). Сопутствующие компоненты: в ванадиеносных сланцах -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Mo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U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Р, редкие земли,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As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Ag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; в фосфоритах -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F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r w:rsidRPr="00D76DC8">
        <w:rPr>
          <w:bCs/>
          <w:color w:val="000000"/>
          <w:sz w:val="28"/>
          <w:szCs w:val="28"/>
          <w:shd w:val="clear" w:color="auto" w:fill="FFFFFF"/>
          <w:lang w:val="en-US"/>
        </w:rPr>
        <w:t>TR</w:t>
      </w:r>
      <w:r w:rsidRPr="00D76DC8">
        <w:rPr>
          <w:bCs/>
          <w:color w:val="000000"/>
          <w:sz w:val="28"/>
          <w:szCs w:val="28"/>
          <w:shd w:val="clear" w:color="auto" w:fill="FFFFFF"/>
        </w:rPr>
        <w:t xml:space="preserve">, редкие </w:t>
      </w:r>
      <w:r w:rsidRPr="00D76DC8">
        <w:rPr>
          <w:color w:val="000000"/>
          <w:sz w:val="28"/>
          <w:szCs w:val="28"/>
          <w:shd w:val="clear" w:color="auto" w:fill="FFFFFF"/>
        </w:rPr>
        <w:t>земли.</w:t>
      </w:r>
      <w:r w:rsidRPr="00D76DC8">
        <w:rPr>
          <w:rFonts w:eastAsia="Calibri"/>
          <w:color w:val="000000"/>
          <w:spacing w:val="2"/>
          <w:sz w:val="28"/>
          <w:szCs w:val="28"/>
        </w:rPr>
        <w:t xml:space="preserve"> </w:t>
      </w:r>
      <w:r w:rsidRPr="00D76DC8">
        <w:rPr>
          <w:rFonts w:eastAsia="Times New Roman"/>
          <w:color w:val="000000"/>
          <w:spacing w:val="2"/>
          <w:sz w:val="28"/>
          <w:szCs w:val="28"/>
          <w:lang w:eastAsia="ru-RU"/>
        </w:rPr>
        <w:t xml:space="preserve">Для медных руд (месторождение Босшаколь) характерно присутствие молибдена, золота, рения, платины и палладия [5]. </w:t>
      </w:r>
    </w:p>
    <w:p w14:paraId="7ECFF86F" w14:textId="77777777" w:rsidR="00D76DC8" w:rsidRPr="00D76DC8" w:rsidRDefault="00D76DC8" w:rsidP="00D76DC8">
      <w:pPr>
        <w:tabs>
          <w:tab w:val="left" w:pos="2058"/>
        </w:tabs>
        <w:spacing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76DC8">
        <w:rPr>
          <w:rFonts w:ascii="Times New Roman" w:eastAsiaTheme="minorHAnsi" w:hAnsi="Times New Roman"/>
          <w:b/>
          <w:sz w:val="28"/>
          <w:szCs w:val="28"/>
          <w:shd w:val="clear" w:color="auto" w:fill="FFFFFF"/>
          <w:lang w:eastAsia="en-US"/>
        </w:rPr>
        <w:t>Ранне-среднеордовикская эпоха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. Для тектонических обстановок раннего-среднего ордовика (зоны спрединга, островные дуги, прибрежные моря) показательны комплексы с очень крупными и крупными запасами черных металлов, золота, полиметаллов. В западной части Казахстана, в зоне спрединга, в это время сформировался Кемпирсайский рудный район с одноименным высокопродуктивным дунит-пироксенит-габбровым комплексом. Кемпирсайский район включает гигантские скопления платиноносных хромитов, месторождения титано-магнетитов, силикатного никеля и кобальта в бирбирит-нонтронитовыхкорах выветривания, россыпи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Os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Ir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и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Pt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. Спутниками руд магматического происхождения являются Со,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Ti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, V, платиноиды.</w:t>
      </w:r>
    </w:p>
    <w:p w14:paraId="0B7AAE64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</w:pPr>
      <w:r w:rsidRPr="00D76DC8">
        <w:rPr>
          <w:rFonts w:ascii="Times New Roman" w:eastAsiaTheme="minorHAnsi" w:hAnsi="Times New Roman"/>
          <w:b/>
          <w:sz w:val="28"/>
          <w:szCs w:val="28"/>
          <w:shd w:val="clear" w:color="auto" w:fill="FFFFFF"/>
          <w:lang w:eastAsia="en-US"/>
        </w:rPr>
        <w:t>Позднеордовикско-раннесилурийская эпоха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. В позднем ордовике - раннем силуре, в результате коллизии казахстанских и тянь-шаньских островодужных систем и отдельных микроконтинентов-террейнов, отколовшихся от Гондваны, Сибири и Восточной Европы, возник Казахстанский материк. </w:t>
      </w:r>
    </w:p>
    <w:p w14:paraId="7C80F3BD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="Calibri" w:hAnsi="Times New Roman"/>
          <w:spacing w:val="6"/>
          <w:sz w:val="28"/>
          <w:szCs w:val="28"/>
          <w:lang w:eastAsia="en-US"/>
        </w:rPr>
      </w:pPr>
      <w:r w:rsidRPr="00D76DC8">
        <w:rPr>
          <w:rFonts w:ascii="Times New Roman" w:eastAsia="Calibri" w:hAnsi="Times New Roman"/>
          <w:spacing w:val="2"/>
          <w:sz w:val="28"/>
          <w:szCs w:val="28"/>
          <w:lang w:eastAsia="en-US"/>
        </w:rPr>
        <w:t xml:space="preserve">В ордовике происходит заложение Урало-Южно-Тяньшанского и Жонгаро-Балхашского бассейнов с габбро-гипербазитовым основанием (Кемпирсайский, Даульский массивы на Урале и Кентерлауский блок в </w:t>
      </w:r>
      <w:r w:rsidRPr="00D76DC8">
        <w:rPr>
          <w:rFonts w:ascii="Times New Roman" w:eastAsia="Calibri" w:hAnsi="Times New Roman"/>
          <w:spacing w:val="2"/>
          <w:sz w:val="28"/>
          <w:szCs w:val="28"/>
          <w:lang w:eastAsia="en-US"/>
        </w:rPr>
        <w:lastRenderedPageBreak/>
        <w:t>Северном Прибалхашье). Для ордовика характерно накопление мощных флишоидных толщ с андезитобазальтовыми вулканитами. Джунгаро-Балхашский бассейн обрамляется с севера (Чингиз) и с запада (Степняк-Бетпакдала) вулканическими дугами с базальт-андезитовым вулканизмом. Уральский бассейн с востока также окаймляется зоной островодужного вулканизма.</w:t>
      </w:r>
    </w:p>
    <w:p w14:paraId="7A138973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="Calibri" w:hAnsi="Times New Roman"/>
          <w:spacing w:val="6"/>
          <w:sz w:val="28"/>
          <w:szCs w:val="28"/>
          <w:lang w:eastAsia="en-US"/>
        </w:rPr>
      </w:pPr>
      <w:r w:rsidRPr="00D76DC8">
        <w:rPr>
          <w:rFonts w:ascii="Times New Roman" w:eastAsia="Calibri" w:hAnsi="Times New Roman"/>
          <w:spacing w:val="2"/>
          <w:sz w:val="28"/>
          <w:szCs w:val="28"/>
          <w:lang w:eastAsia="en-US"/>
        </w:rPr>
        <w:t>В Джунгаро-Балхашском бассейне накапливались мощные толщи базальтов, кремнисто-терригенных отложений, по окраинам - флишоидов, андезитов и базальтов.</w:t>
      </w:r>
    </w:p>
    <w:p w14:paraId="5A8D0147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</w:pPr>
      <w:r w:rsidRPr="00D76DC8">
        <w:rPr>
          <w:rFonts w:ascii="Times New Roman" w:hAnsi="Times New Roman"/>
          <w:spacing w:val="2"/>
          <w:sz w:val="28"/>
          <w:szCs w:val="28"/>
        </w:rPr>
        <w:t>В силуре интенсивные тектонические движения (сжатие) сформировали между Урало-Южно-Тяньшанским и Джунгаро-Балхашским океаническими бассейнами массив с орогенным режимом. На Урале в силуре в результате тектогенеза снизились масштабы вулканизма. С ранне-среднеордовикским уровнем связаны крупные стратифицированные скопления высококачественных баритов в Шу-Илийском районе, комплексные железо-медно-полиметаллические месторождения Каратасского рудного узла в северо-западном Прибалхашье. К верхнеордовикскому-нижнесилурийскому уровню приурочены преимущественно кварцево-жильные золоторудные месторождения Северного Казахстана (Аксу, Жолымбет, Бестобе и др.), многочисленные проявления золотой минерализации в Степнякской структурно-формационной зоне и богатые медные месторождения Шатыркольского района в Кендыктасе [6,7].</w:t>
      </w:r>
    </w:p>
    <w:p w14:paraId="6E76EE69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Это время зарождения и формирования очень крупных, крупных и средних месторождений золота, меди и урана. На территории Кокшетауского и Кендыктасскоготеррейнов в связи с коллизионными гранитоидамизерендинского и кордай-шатыркольского комплексов отмечаются очень крупный штокверк золота Васильковское (элементы-спутники -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Bi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As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Pt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), крупное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Cu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-железорудное месторождение Хантауское и жильные, средние по суммарному ресурсу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Cu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lastRenderedPageBreak/>
        <w:t xml:space="preserve">месторождения Шатырколь и Жайсан (с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Mo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Ag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Se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, Те).</w:t>
      </w:r>
    </w:p>
    <w:p w14:paraId="63A52861" w14:textId="77777777" w:rsidR="00D76DC8" w:rsidRPr="00D76DC8" w:rsidRDefault="00D76DC8" w:rsidP="00D76DC8">
      <w:pPr>
        <w:tabs>
          <w:tab w:val="left" w:pos="2162"/>
        </w:tabs>
        <w:spacing w:line="360" w:lineRule="auto"/>
        <w:ind w:firstLine="709"/>
        <w:jc w:val="both"/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</w:pPr>
      <w:r w:rsidRPr="00D76DC8">
        <w:rPr>
          <w:rFonts w:ascii="Times New Roman" w:eastAsiaTheme="minorHAnsi" w:hAnsi="Times New Roman"/>
          <w:b/>
          <w:sz w:val="28"/>
          <w:szCs w:val="28"/>
          <w:shd w:val="clear" w:color="auto" w:fill="FFFFFF"/>
          <w:lang w:eastAsia="en-US"/>
        </w:rPr>
        <w:t>Ранне-среднедевонская эпоха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. Ранний-средний девон - один из наиболее важных металлогенических этапов на территории Казахстана, с которым связаны многочисленные, в том числе крупные месторождения А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, С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РЬ,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Zn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, редких и черных металлов. Главные продуктивные тектонические элементы - Западно-Мугоджарская спрединговая зона, энсиматические и энсиалические вулканические дуги (Магнитогорская, Рудно-Алтайская и др.), Девонский окраинно-континентальный вулканоплутонические пояса, очаги среднедевонского орогенеза в активизированных блоках пород докембрия и нижнего палеозоя (Кокшетауский террейн, Заилийский Алатау).</w:t>
      </w:r>
    </w:p>
    <w:p w14:paraId="520B035A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</w:pPr>
      <w:r w:rsidRPr="00D76DC8">
        <w:rPr>
          <w:rFonts w:ascii="Times New Roman" w:eastAsiaTheme="minorHAnsi" w:hAnsi="Times New Roman"/>
          <w:b/>
          <w:sz w:val="28"/>
          <w:szCs w:val="28"/>
          <w:shd w:val="clear" w:color="auto" w:fill="FFFFFF"/>
          <w:lang w:eastAsia="en-US"/>
        </w:rPr>
        <w:t>Средне-позднедевонская эпоха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. Металлогению средне-позднедевонского периода определяли рудообразующие островодужные и орогенические процессы, синхронно развивавшиеся на активных окраинах микроконтинентов.</w:t>
      </w:r>
    </w:p>
    <w:p w14:paraId="0B8C860A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</w:pP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Западно-Мугоджарскую энсиматическую вулканическую дугу характеризует Приорский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D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vertAlign w:val="subscript"/>
          <w:lang w:eastAsia="en-US"/>
        </w:rPr>
        <w:t>2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металлогенический комплекс, объединяющий рудовмещающую андезито-базальтовую и рудоконтролирующую габбро- диорит-плагиогранитовую формации и крупнообъемное медно-цинково-колчеданное оруденение с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Ag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Cd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Se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Те. Для Рудно-Алтайской энсиалической островной дуги показателен николаевский медно-цинково-колчеданный ГПТ с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Ag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Pb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Cd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Те. В Шу-Илийском складчатом поясе (Южный Казахстан) с жельтауским гранит-лейкогранитовым комплексом сопряжены золото-редкометалльные жильно-штокверковые, оловоносные скарново-грейзеновые, уран-молибденовые березит-аргиллизитовые месторождения (сарыбулакский, биеский, ботабурумский типы руд). На территории Узбекистана в карбонатно-вулканогенных породах в среднем-позднем девоне сформировались стратиформные руды свинцово-цинкового с Ва и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Ag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месторождения Учкулач (Северо-Нуратинский район, окраино-континентальная среда) [3, 8]; в Кыргызстане, в связи с малыми интрузивами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lastRenderedPageBreak/>
        <w:t xml:space="preserve">монцодиорит-гранодиоритов, крупное месторождение золота Талдыбулак Левобережный </w:t>
      </w:r>
      <w:r w:rsidRPr="00D76DC8">
        <w:rPr>
          <w:rFonts w:ascii="Times New Roman" w:eastAsiaTheme="minorHAnsi" w:hAnsi="Times New Roman"/>
          <w:bCs/>
          <w:sz w:val="28"/>
          <w:szCs w:val="28"/>
          <w:highlight w:val="lightGray"/>
          <w:shd w:val="clear" w:color="auto" w:fill="FFFFFF"/>
          <w:lang w:eastAsia="en-US"/>
        </w:rPr>
        <w:t>[9].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В Монголии с монцодиорит-диорит-гранодиоритами позднего девона ассоциирует гигантское золото-медно-порфировое месторождение Оюу Толгой (островодужная обстановка) [3].</w:t>
      </w:r>
    </w:p>
    <w:p w14:paraId="28FEE827" w14:textId="77777777" w:rsidR="00D76DC8" w:rsidRPr="00D76DC8" w:rsidRDefault="00D76DC8" w:rsidP="00D76DC8">
      <w:pPr>
        <w:tabs>
          <w:tab w:val="left" w:pos="2086"/>
        </w:tabs>
        <w:spacing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76DC8">
        <w:rPr>
          <w:rFonts w:ascii="Times New Roman" w:eastAsiaTheme="minorHAnsi" w:hAnsi="Times New Roman"/>
          <w:b/>
          <w:sz w:val="28"/>
          <w:szCs w:val="28"/>
          <w:shd w:val="clear" w:color="auto" w:fill="FFFFFF"/>
          <w:lang w:eastAsia="en-US"/>
        </w:rPr>
        <w:t>Позднедевонская эпоха (фамен).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Поздний девон (фамен) - время относительного тектонического покоя ЦА, начало закрытия Уральского океанического бассейна и растяжения внутренней части Казахстанского палеоконтинента, период формирования углеродисто-терригенного флиша на пассивных континентальных окраинах и возникновения рудоносных рифтов атасуйсюого и каратауского типов. С позднедевонскими отложениями генетически тесно сопряжены осадочные, вулканогенно-осадочные, вулканогенно-осадочно-гидротермальные месторождения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Mn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Fe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Pb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Zn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Ва. С каменноугольно-пермским островодужным и коллизионным магматизмом, наложенным на карбонатные, глинисто-кремнисто-карбонатные, углеродисто-терригенные толщи фамена, ассоциируют гидротермальные рудные месторождения редких металлов, РЬ-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Zn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, С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, А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, флюорита.</w:t>
      </w:r>
    </w:p>
    <w:p w14:paraId="561CF4B0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Важнейшими проявлениями вулканогенно-осадочного и гидротермально-осадочного рудогенеза фаменского времени являются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Fe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Mn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, М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n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Pb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Zn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Ba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объекты (с С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Cd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Ag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Sb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As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Ni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Co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Hg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Те). Они локализованы в Жаильминском, Успенском, Каратауском и других рифтах, выполненных глинисто-кремнисто-карбонатными (климениевая, посидониевая, мейстеровская, симоринская и другие свиты), углеродисто-кремнисто-карбонатными (шалкиинская и биресекская свиты, шинсайская толща) и глинисто-карбонатными (уюкская, искристая, базальная, турланская свиты) отложениями глубоководных морских впадин и внутреннего шельфа окраинных морей. </w:t>
      </w:r>
    </w:p>
    <w:p w14:paraId="2FE3D995" w14:textId="77777777" w:rsidR="00D76DC8" w:rsidRPr="00D76DC8" w:rsidRDefault="00D76DC8" w:rsidP="00D76DC8">
      <w:pPr>
        <w:tabs>
          <w:tab w:val="left" w:pos="2057"/>
        </w:tabs>
        <w:spacing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</w:pPr>
      <w:r w:rsidRPr="00D76DC8">
        <w:rPr>
          <w:rFonts w:ascii="Times New Roman" w:eastAsiaTheme="minorHAnsi" w:hAnsi="Times New Roman"/>
          <w:b/>
          <w:sz w:val="28"/>
          <w:szCs w:val="28"/>
          <w:shd w:val="clear" w:color="auto" w:fill="FFFFFF"/>
          <w:lang w:eastAsia="en-US"/>
        </w:rPr>
        <w:t>Раннекаменноугольная эпоха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. В раннем карбоне (визе-серпухов) образовались Валерьяновская островная дуга, Прибалхашско-Илийский ВПП, внутриконтинентальные озерно-болотные равнины. С раннекаменноугольной металлогенической эпохой и породами нижнего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lastRenderedPageBreak/>
        <w:t xml:space="preserve">карбона связаны месторождения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Fe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, С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Pb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Zn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, А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и других полезных ископаемых. Внутриконтинентальные озерно-аллювиальные и озерно-болотные отложения карагандинской, сарыадырской, экибастузской, ашлярикской свит явились ареной гигантского 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>промышленного углеобразования (Карагандинский, Экибастузский, Шидертинский и другие районы) [10-11].</w:t>
      </w:r>
    </w:p>
    <w:p w14:paraId="531EF435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</w:pP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 xml:space="preserve">Валерьяновская островная дуга - крупная минерагеническая структура на территории Северного и Западного Казахстана. С вулканогенно-карбонатными отложениями соколовской, куржункульской и сарбайской свит и габбро-диорит-плагиогранитамисоколовско-сарбайского интрузивного комплекса тесно ассоциируют крупные скарново- магнетитовые месторождения с Со, 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val="en-US" w:eastAsia="en-US"/>
        </w:rPr>
        <w:t>Ni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 xml:space="preserve">, V, Р, 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val="en-US" w:eastAsia="en-US"/>
        </w:rPr>
        <w:t>Ag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 xml:space="preserve">. Скарново-магнетитовый ГПТ - лидер в Казахстане по запасам 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val="en-US" w:eastAsia="en-US"/>
        </w:rPr>
        <w:t>Fe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 xml:space="preserve"> (82 </w:t>
      </w:r>
      <w:r w:rsidRPr="00D76DC8">
        <w:rPr>
          <w:rFonts w:ascii="Times New Roman" w:eastAsiaTheme="minorHAnsi" w:hAnsi="Times New Roman"/>
          <w:iCs/>
          <w:sz w:val="28"/>
          <w:szCs w:val="28"/>
          <w:shd w:val="clear" w:color="auto" w:fill="FFFFFF"/>
          <w:lang w:eastAsia="en-US"/>
        </w:rPr>
        <w:t>%)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 xml:space="preserve"> и объемам добычи (75 </w:t>
      </w:r>
      <w:r w:rsidRPr="00D76DC8">
        <w:rPr>
          <w:rFonts w:ascii="Times New Roman" w:eastAsiaTheme="minorHAnsi" w:hAnsi="Times New Roman"/>
          <w:iCs/>
          <w:sz w:val="28"/>
          <w:szCs w:val="28"/>
          <w:shd w:val="clear" w:color="auto" w:fill="FFFFFF"/>
          <w:lang w:eastAsia="en-US"/>
        </w:rPr>
        <w:t>%).</w:t>
      </w:r>
      <w:r w:rsidRPr="00D76DC8">
        <w:rPr>
          <w:rFonts w:ascii="Times New Roman" w:eastAsiaTheme="minorHAnsi" w:hAnsi="Times New Roman"/>
          <w:i/>
          <w:iCs/>
          <w:sz w:val="28"/>
          <w:szCs w:val="28"/>
          <w:shd w:val="clear" w:color="auto" w:fill="FFFFFF"/>
          <w:lang w:eastAsia="en-US"/>
        </w:rPr>
        <w:t xml:space="preserve"> 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>Крупные месторождения с активными запасами металла - Соколовское, Сарбайское, Качарское [5-7].</w:t>
      </w:r>
    </w:p>
    <w:p w14:paraId="658B6F3E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</w:pPr>
      <w:r w:rsidRPr="00D76DC8">
        <w:rPr>
          <w:rFonts w:ascii="Times New Roman" w:eastAsiaTheme="minorHAnsi" w:hAnsi="Times New Roman"/>
          <w:b/>
          <w:bCs/>
          <w:sz w:val="28"/>
          <w:szCs w:val="28"/>
          <w:shd w:val="clear" w:color="auto" w:fill="FFFFFF"/>
          <w:lang w:eastAsia="en-US"/>
        </w:rPr>
        <w:t>Средне-позднекаменноугольная эпоха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 xml:space="preserve">. В среднем и позднем карбоне в Центрально-Азиатском поясе образовались разнообразные виды полезных ископаемых 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val="en-US" w:eastAsia="en-US"/>
        </w:rPr>
        <w:t>Mo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val="en-US" w:eastAsia="en-US"/>
        </w:rPr>
        <w:t>Au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val="en-US" w:eastAsia="en-US"/>
        </w:rPr>
        <w:t>Pb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val="en-US" w:eastAsia="en-US"/>
        </w:rPr>
        <w:t>Zn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val="en-US" w:eastAsia="en-US"/>
        </w:rPr>
        <w:t>Cu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val="en-US" w:eastAsia="en-US"/>
        </w:rPr>
        <w:t>Ni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t xml:space="preserve"> и других металлов. В Сарысу-Тенизской впадине, в озерно-аллювиальных осадках таскудукской свиты, концентрировались месторождения медистых песчаников (Джезказган). В минерагеническом плане сохранил продуктивность Прибалхашско-Илийский вулканоплутонический пояс (месторождения медно-порфировые, эпитермальные золоторудные и др.). На окраине Алтае-Монгольского микроконтинента отложилась углеродисто-терригенная буконьская свита с повышенным кларком золота - донорская формация для месторождений благородных металлов. С проявлениями орогенного магматизма среднекаменноугольного возраста сопряжены крупные золото-медные скарновые (Куру-Тегерек, Кыргызстан) и золоторудные жильно-штокверковые (Зармитан, Узбекистан) объекты. В среднем-позднем карбоне в казахстанской и китайской частях Большого Алтая в связи с магматизмом </w:t>
      </w:r>
      <w:r w:rsidRPr="00D76DC8">
        <w:rPr>
          <w:rFonts w:ascii="Times New Roman" w:eastAsiaTheme="minorHAnsi" w:hAnsi="Times New Roman"/>
          <w:sz w:val="28"/>
          <w:szCs w:val="28"/>
          <w:shd w:val="clear" w:color="auto" w:fill="FFFFFF"/>
          <w:lang w:eastAsia="en-US"/>
        </w:rPr>
        <w:lastRenderedPageBreak/>
        <w:t>герцинского цикла сформировались медно-никелевые с золотом и платиноидами месторождения (Калатонг, Максут) и золото-сульфидно-кварц-карбонатные штокверки (Секисовское).</w:t>
      </w:r>
    </w:p>
    <w:p w14:paraId="31377D22" w14:textId="77777777" w:rsidR="00D76DC8" w:rsidRPr="00D76DC8" w:rsidRDefault="00D76DC8" w:rsidP="00D76DC8">
      <w:pPr>
        <w:tabs>
          <w:tab w:val="left" w:pos="1866"/>
        </w:tabs>
        <w:spacing w:line="360" w:lineRule="auto"/>
        <w:ind w:firstLine="709"/>
        <w:jc w:val="both"/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</w:pPr>
      <w:r w:rsidRPr="00D76DC8">
        <w:rPr>
          <w:rFonts w:ascii="Times New Roman" w:eastAsiaTheme="minorHAnsi" w:hAnsi="Times New Roman"/>
          <w:b/>
          <w:sz w:val="28"/>
          <w:szCs w:val="28"/>
          <w:shd w:val="clear" w:color="auto" w:fill="FFFFFF"/>
          <w:lang w:eastAsia="en-US"/>
        </w:rPr>
        <w:t>Позднекаменноугольно-пермская эпоха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. Поздний карбон-пермь - период коллизии Казахстанско-Кыргызского материка с Таримским, Восточно-Европейским, Алтае-Монгольским палеоконтинентами, в течение которого завершилось формирование позднепалеозойских ВПП, мощно и разнообразно проявили себя процессы орогенеза и гранитоидного магматизма. Металлогению позднекаменноугольно-пермской эпохи отличают чрезвычайно широкое разнообразие геолого-промышленных и минеральных типов месторождений и исключительно высокая плотность размещения на отдельных территориях очень крупных и крупных скоплений С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Au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W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Mo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Ta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Nb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Ni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Со,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Hg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Sb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и других полезных ископаемых. Важнейшие полезные ископаемые Центральной Азии этого времени подразделяются на четыре основные группы: гигантские золото-медно-молибден-порфировые объекты (Кальмакыр и Дальнее) и крупные эпитермальные золото-кварц-аргиллизитовые месторождения (Кочбулак), крупные месторождения золота в углеродисто-терригенных, терригенно-карбонатных и интрузивных породах (Мурунтау, Бакырчик, Кокпатас, Кумтор, Джилао, Долинное, Пустынное и др.), редкометалльные месторождения —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W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Mo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Ta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Nb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и др. (Караоба, Шалгия, Бакенное, Коктенколь, Трудовое, Ингичке и др.),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Sb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-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Hg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с попутным золотом джаспероидные объекты (Хайдаркан) [2, 7, 10-11]. Месторождения первой группы связаны с вулкано-плутоническими постройками Бельтау-Кураминского ВПП, объекты второй, третьей и четвертой групп - следствия разномасштабных и разноглубинных обстановок орогенеза и гранитизации земной коры. </w:t>
      </w:r>
    </w:p>
    <w:p w14:paraId="38C85280" w14:textId="77777777" w:rsidR="00D76DC8" w:rsidRPr="00D76DC8" w:rsidRDefault="00D76DC8" w:rsidP="00D76DC8">
      <w:pPr>
        <w:tabs>
          <w:tab w:val="left" w:pos="2271"/>
        </w:tabs>
        <w:spacing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76DC8">
        <w:rPr>
          <w:rFonts w:ascii="Times New Roman" w:eastAsiaTheme="minorHAnsi" w:hAnsi="Times New Roman"/>
          <w:b/>
          <w:sz w:val="28"/>
          <w:szCs w:val="28"/>
          <w:shd w:val="clear" w:color="auto" w:fill="FFFFFF"/>
          <w:lang w:eastAsia="en-US"/>
        </w:rPr>
        <w:t>Ранне-среднеюрская и меловая эпохи</w:t>
      </w:r>
      <w:r w:rsidRPr="00D76DC8">
        <w:rPr>
          <w:rFonts w:ascii="Times New Roman" w:eastAsiaTheme="minorHAnsi" w:hAnsi="Times New Roman"/>
          <w:b/>
          <w:bCs/>
          <w:sz w:val="28"/>
          <w:szCs w:val="28"/>
          <w:shd w:val="clear" w:color="auto" w:fill="FFFFFF"/>
          <w:lang w:eastAsia="en-US"/>
        </w:rPr>
        <w:t xml:space="preserve">.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Ранняя-средняя юра - время интенсивного накопления бурых углей во внутриконтинентальных терригенных бассейнах: Койтасском, Тургайском, Майкубенском,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lastRenderedPageBreak/>
        <w:t xml:space="preserve">Нижнеилийском, Ангренском и др. (Казахстан, Узбекистан). Угли крупного месторождения Койтас малосернистые, малофосфатные. В золе бурых углей месторождения Шоптыколь присутствуют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Ti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до 1,0 %,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Be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до 100 г/т, 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val="en-US" w:eastAsia="en-US"/>
        </w:rPr>
        <w:t>Ag</w:t>
      </w: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 xml:space="preserve"> первые г/т. </w:t>
      </w:r>
    </w:p>
    <w:p w14:paraId="7811C779" w14:textId="77777777" w:rsidR="00D76DC8" w:rsidRPr="00D76DC8" w:rsidRDefault="00D76DC8" w:rsidP="00D76DC8">
      <w:pPr>
        <w:spacing w:line="360" w:lineRule="auto"/>
        <w:ind w:firstLine="709"/>
        <w:jc w:val="both"/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</w:pPr>
      <w:r w:rsidRPr="00D76DC8">
        <w:rPr>
          <w:rFonts w:ascii="Times New Roman" w:eastAsiaTheme="minorHAnsi" w:hAnsi="Times New Roman"/>
          <w:bCs/>
          <w:sz w:val="28"/>
          <w:szCs w:val="28"/>
          <w:shd w:val="clear" w:color="auto" w:fill="FFFFFF"/>
          <w:lang w:eastAsia="en-US"/>
        </w:rPr>
        <w:t>Рудные месторождения меловой эпохи связаны с процессами мезозойского рифтогенеза и формировавшуюся в условиях континентального режима.</w:t>
      </w:r>
    </w:p>
    <w:p w14:paraId="5D1E5807" w14:textId="77777777" w:rsidR="00D76DC8" w:rsidRDefault="00D76DC8" w:rsidP="00D76DC8">
      <w:pPr>
        <w:rPr>
          <w:rFonts w:ascii="Times New Roman" w:hAnsi="Times New Roman"/>
        </w:rPr>
      </w:pPr>
    </w:p>
    <w:p w14:paraId="1F874262" w14:textId="77777777" w:rsidR="00837C7D" w:rsidRPr="0083057F" w:rsidRDefault="00837C7D" w:rsidP="00837C7D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Cs/>
          <w:color w:val="000000"/>
          <w:sz w:val="28"/>
          <w:szCs w:val="28"/>
        </w:rPr>
      </w:pPr>
    </w:p>
    <w:sectPr w:rsidR="00837C7D" w:rsidRPr="0083057F" w:rsidSect="00840948">
      <w:footerReference w:type="even" r:id="rId8"/>
      <w:footerReference w:type="default" r:id="rId9"/>
      <w:footerReference w:type="first" r:id="rId10"/>
      <w:pgSz w:w="11909" w:h="16838"/>
      <w:pgMar w:top="1134" w:right="851" w:bottom="1134" w:left="1701" w:header="0" w:footer="6" w:gutter="0"/>
      <w:pgNumType w:start="2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62A17" w14:textId="77777777" w:rsidR="00581293" w:rsidRDefault="00581293">
      <w:r>
        <w:separator/>
      </w:r>
    </w:p>
  </w:endnote>
  <w:endnote w:type="continuationSeparator" w:id="0">
    <w:p w14:paraId="1A781AB7" w14:textId="77777777" w:rsidR="00581293" w:rsidRDefault="00581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0BD5A" w14:textId="77777777" w:rsidR="00840948" w:rsidRDefault="002C2D21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1E63AF83" wp14:editId="7150FB8B">
              <wp:simplePos x="0" y="0"/>
              <wp:positionH relativeFrom="page">
                <wp:posOffset>2424430</wp:posOffset>
              </wp:positionH>
              <wp:positionV relativeFrom="page">
                <wp:posOffset>8653145</wp:posOffset>
              </wp:positionV>
              <wp:extent cx="114935" cy="131445"/>
              <wp:effectExtent l="0" t="4445" r="381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994065" w14:textId="77777777" w:rsidR="00840948" w:rsidRDefault="00840948">
                          <w:pPr>
                            <w:pStyle w:val="1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1F6792">
                            <w:rPr>
                              <w:rStyle w:val="a7"/>
                              <w:b/>
                              <w:bCs/>
                              <w:noProof/>
                              <w:color w:val="000000"/>
                            </w:rP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63AF83"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190.9pt;margin-top:681.35pt;width:9.05pt;height:10.3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" filled="f" stroked="f">
              <v:textbox style="mso-fit-shape-to-text:t" inset="0,0,0,0">
                <w:txbxContent>
                  <w:p w14:paraId="2D994065" w14:textId="77777777" w:rsidR="00840948" w:rsidRDefault="00840948">
                    <w:pPr>
                      <w:pStyle w:val="1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1F6792">
                      <w:rPr>
                        <w:rStyle w:val="a7"/>
                        <w:b/>
                        <w:bCs/>
                        <w:noProof/>
                        <w:color w:val="000000"/>
                      </w:rP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8ACB8" w14:textId="77777777" w:rsidR="00840948" w:rsidRDefault="002C2D21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4ACF0439" wp14:editId="02E1DAF3">
              <wp:simplePos x="0" y="0"/>
              <wp:positionH relativeFrom="page">
                <wp:posOffset>5808980</wp:posOffset>
              </wp:positionH>
              <wp:positionV relativeFrom="page">
                <wp:posOffset>9036685</wp:posOffset>
              </wp:positionV>
              <wp:extent cx="114935" cy="131445"/>
              <wp:effectExtent l="0" t="0" r="635" b="4445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B1F3D3" w14:textId="77777777" w:rsidR="00840948" w:rsidRDefault="00840948">
                          <w:pPr>
                            <w:pStyle w:val="1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E3392" w:rsidRPr="001E3392">
                            <w:rPr>
                              <w:rStyle w:val="a7"/>
                              <w:b/>
                              <w:bCs/>
                              <w:noProof/>
                              <w:color w:val="000000"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CF0439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7" type="#_x0000_t202" style="position:absolute;margin-left:457.4pt;margin-top:711.55pt;width:9.05pt;height:10.35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" filled="f" stroked="f">
              <v:textbox style="mso-fit-shape-to-text:t" inset="0,0,0,0">
                <w:txbxContent>
                  <w:p w14:paraId="4AB1F3D3" w14:textId="77777777" w:rsidR="00840948" w:rsidRDefault="00840948">
                    <w:pPr>
                      <w:pStyle w:val="1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E3392" w:rsidRPr="001E3392">
                      <w:rPr>
                        <w:rStyle w:val="a7"/>
                        <w:b/>
                        <w:bCs/>
                        <w:noProof/>
                        <w:color w:val="000000"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BDC19" w14:textId="77777777" w:rsidR="00840948" w:rsidRDefault="00840948">
    <w:pPr>
      <w:rPr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A61F4" w14:textId="77777777" w:rsidR="00581293" w:rsidRDefault="00581293">
      <w:r>
        <w:separator/>
      </w:r>
    </w:p>
  </w:footnote>
  <w:footnote w:type="continuationSeparator" w:id="0">
    <w:p w14:paraId="2CACA1D8" w14:textId="77777777" w:rsidR="00581293" w:rsidRDefault="00581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4" w15:restartNumberingAfterBreak="0">
    <w:nsid w:val="0CB1255F"/>
    <w:multiLevelType w:val="multilevel"/>
    <w:tmpl w:val="A992F818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000000"/>
      </w:rPr>
    </w:lvl>
  </w:abstractNum>
  <w:abstractNum w:abstractNumId="5" w15:restartNumberingAfterBreak="0">
    <w:nsid w:val="32BC131D"/>
    <w:multiLevelType w:val="hybridMultilevel"/>
    <w:tmpl w:val="B3567C62"/>
    <w:lvl w:ilvl="0" w:tplc="87924E7E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55" w:hanging="360"/>
      </w:pPr>
    </w:lvl>
    <w:lvl w:ilvl="2" w:tplc="2000001B" w:tentative="1">
      <w:start w:val="1"/>
      <w:numFmt w:val="lowerRoman"/>
      <w:lvlText w:val="%3."/>
      <w:lvlJc w:val="right"/>
      <w:pPr>
        <w:ind w:left="2175" w:hanging="180"/>
      </w:pPr>
    </w:lvl>
    <w:lvl w:ilvl="3" w:tplc="2000000F" w:tentative="1">
      <w:start w:val="1"/>
      <w:numFmt w:val="decimal"/>
      <w:lvlText w:val="%4."/>
      <w:lvlJc w:val="left"/>
      <w:pPr>
        <w:ind w:left="2895" w:hanging="360"/>
      </w:pPr>
    </w:lvl>
    <w:lvl w:ilvl="4" w:tplc="20000019" w:tentative="1">
      <w:start w:val="1"/>
      <w:numFmt w:val="lowerLetter"/>
      <w:lvlText w:val="%5."/>
      <w:lvlJc w:val="left"/>
      <w:pPr>
        <w:ind w:left="3615" w:hanging="360"/>
      </w:pPr>
    </w:lvl>
    <w:lvl w:ilvl="5" w:tplc="2000001B" w:tentative="1">
      <w:start w:val="1"/>
      <w:numFmt w:val="lowerRoman"/>
      <w:lvlText w:val="%6."/>
      <w:lvlJc w:val="right"/>
      <w:pPr>
        <w:ind w:left="4335" w:hanging="180"/>
      </w:pPr>
    </w:lvl>
    <w:lvl w:ilvl="6" w:tplc="2000000F" w:tentative="1">
      <w:start w:val="1"/>
      <w:numFmt w:val="decimal"/>
      <w:lvlText w:val="%7."/>
      <w:lvlJc w:val="left"/>
      <w:pPr>
        <w:ind w:left="5055" w:hanging="360"/>
      </w:pPr>
    </w:lvl>
    <w:lvl w:ilvl="7" w:tplc="20000019" w:tentative="1">
      <w:start w:val="1"/>
      <w:numFmt w:val="lowerLetter"/>
      <w:lvlText w:val="%8."/>
      <w:lvlJc w:val="left"/>
      <w:pPr>
        <w:ind w:left="5775" w:hanging="360"/>
      </w:pPr>
    </w:lvl>
    <w:lvl w:ilvl="8" w:tplc="2000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 w15:restartNumberingAfterBreak="0">
    <w:nsid w:val="649E4C37"/>
    <w:multiLevelType w:val="multilevel"/>
    <w:tmpl w:val="261AFFE6"/>
    <w:lvl w:ilvl="0">
      <w:start w:val="1"/>
      <w:numFmt w:val="decimal"/>
      <w:lvlText w:val="%1"/>
      <w:lvlJc w:val="left"/>
      <w:pPr>
        <w:ind w:left="750" w:hanging="750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1570" w:hanging="750"/>
      </w:pPr>
      <w:rPr>
        <w:rFonts w:hint="default"/>
        <w:b/>
        <w:color w:val="000000"/>
      </w:rPr>
    </w:lvl>
    <w:lvl w:ilvl="2">
      <w:start w:val="11"/>
      <w:numFmt w:val="decimal"/>
      <w:lvlText w:val="%1.%2.%3"/>
      <w:lvlJc w:val="left"/>
      <w:pPr>
        <w:ind w:left="2390" w:hanging="75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3540" w:hanging="108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436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5540" w:hanging="144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636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7540" w:hanging="180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8720" w:hanging="2160"/>
      </w:pPr>
      <w:rPr>
        <w:rFonts w:hint="default"/>
        <w:b/>
        <w:color w:val="000000"/>
      </w:rPr>
    </w:lvl>
  </w:abstractNum>
  <w:abstractNum w:abstractNumId="7" w15:restartNumberingAfterBreak="0">
    <w:nsid w:val="654A257D"/>
    <w:multiLevelType w:val="multilevel"/>
    <w:tmpl w:val="E66C7A7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6EBB5DDE"/>
    <w:multiLevelType w:val="hybridMultilevel"/>
    <w:tmpl w:val="D286D7FC"/>
    <w:lvl w:ilvl="0" w:tplc="2550B400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 w16cid:durableId="159003310">
    <w:abstractNumId w:val="8"/>
  </w:num>
  <w:num w:numId="2" w16cid:durableId="1209759622">
    <w:abstractNumId w:val="0"/>
  </w:num>
  <w:num w:numId="3" w16cid:durableId="416945486">
    <w:abstractNumId w:val="1"/>
  </w:num>
  <w:num w:numId="4" w16cid:durableId="1970360873">
    <w:abstractNumId w:val="2"/>
  </w:num>
  <w:num w:numId="5" w16cid:durableId="1585336552">
    <w:abstractNumId w:val="7"/>
  </w:num>
  <w:num w:numId="6" w16cid:durableId="681276488">
    <w:abstractNumId w:val="4"/>
  </w:num>
  <w:num w:numId="7" w16cid:durableId="1535651146">
    <w:abstractNumId w:val="3"/>
  </w:num>
  <w:num w:numId="8" w16cid:durableId="142627294">
    <w:abstractNumId w:val="6"/>
  </w:num>
  <w:num w:numId="9" w16cid:durableId="20535290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6BB5"/>
    <w:rsid w:val="00024634"/>
    <w:rsid w:val="0002689F"/>
    <w:rsid w:val="00027FCD"/>
    <w:rsid w:val="000D3003"/>
    <w:rsid w:val="00135865"/>
    <w:rsid w:val="001933FB"/>
    <w:rsid w:val="001A5288"/>
    <w:rsid w:val="001E3392"/>
    <w:rsid w:val="00253AA0"/>
    <w:rsid w:val="00286937"/>
    <w:rsid w:val="002C2D21"/>
    <w:rsid w:val="003217B0"/>
    <w:rsid w:val="00381564"/>
    <w:rsid w:val="003C36E5"/>
    <w:rsid w:val="003D15B7"/>
    <w:rsid w:val="00441D6F"/>
    <w:rsid w:val="00486535"/>
    <w:rsid w:val="004C2243"/>
    <w:rsid w:val="004F4FEF"/>
    <w:rsid w:val="00510919"/>
    <w:rsid w:val="00553F62"/>
    <w:rsid w:val="00566551"/>
    <w:rsid w:val="00581293"/>
    <w:rsid w:val="005A6937"/>
    <w:rsid w:val="005C1A43"/>
    <w:rsid w:val="00636BB5"/>
    <w:rsid w:val="00724EE9"/>
    <w:rsid w:val="00775CE4"/>
    <w:rsid w:val="0080450C"/>
    <w:rsid w:val="00812E67"/>
    <w:rsid w:val="0083057F"/>
    <w:rsid w:val="00837C7D"/>
    <w:rsid w:val="00840948"/>
    <w:rsid w:val="0099191B"/>
    <w:rsid w:val="00A57684"/>
    <w:rsid w:val="00A7741C"/>
    <w:rsid w:val="00AC18E5"/>
    <w:rsid w:val="00C22C23"/>
    <w:rsid w:val="00C605DE"/>
    <w:rsid w:val="00C83961"/>
    <w:rsid w:val="00CC3F8D"/>
    <w:rsid w:val="00D07425"/>
    <w:rsid w:val="00D3066F"/>
    <w:rsid w:val="00D6572F"/>
    <w:rsid w:val="00D76DC8"/>
    <w:rsid w:val="00D81B3E"/>
    <w:rsid w:val="00DC347C"/>
    <w:rsid w:val="00E0752F"/>
    <w:rsid w:val="00E468ED"/>
    <w:rsid w:val="00EF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E58EA"/>
  <w15:docId w15:val="{8329AD4F-D92F-4604-8CC4-40C600F98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5B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autoRedefine/>
    <w:unhideWhenUsed/>
    <w:qFormat/>
    <w:rsid w:val="00D76DC8"/>
    <w:pPr>
      <w:spacing w:line="360" w:lineRule="auto"/>
      <w:ind w:firstLine="709"/>
      <w:jc w:val="both"/>
      <w:outlineLvl w:val="1"/>
    </w:pPr>
    <w:rPr>
      <w:rFonts w:ascii="Times New Roman" w:eastAsiaTheme="minorHAnsi" w:hAnsi="Times New Roman" w:cs="Times New Roman"/>
      <w:b/>
      <w:color w:val="auto"/>
      <w:szCs w:val="20"/>
      <w:shd w:val="clear" w:color="auto" w:fill="FFFFF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uiPriority w:val="99"/>
    <w:rsid w:val="003D15B7"/>
    <w:rPr>
      <w:rFonts w:ascii="Times New Roman" w:hAnsi="Times New Roman" w:cs="Times New Roman"/>
      <w:spacing w:val="1"/>
      <w:sz w:val="15"/>
      <w:szCs w:val="15"/>
      <w:u w:val="none"/>
    </w:rPr>
  </w:style>
  <w:style w:type="character" w:customStyle="1" w:styleId="21">
    <w:name w:val="Заголовок №2_"/>
    <w:basedOn w:val="a0"/>
    <w:link w:val="22"/>
    <w:uiPriority w:val="99"/>
    <w:rsid w:val="003D15B7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rsid w:val="003D15B7"/>
    <w:rPr>
      <w:rFonts w:ascii="Times New Roman" w:hAnsi="Times New Roman" w:cs="Times New Roman"/>
      <w:sz w:val="18"/>
      <w:szCs w:val="18"/>
      <w:shd w:val="clear" w:color="auto" w:fill="FFFFFF"/>
    </w:rPr>
  </w:style>
  <w:style w:type="paragraph" w:styleId="a3">
    <w:name w:val="Body Text"/>
    <w:basedOn w:val="a"/>
    <w:link w:val="1"/>
    <w:uiPriority w:val="99"/>
    <w:rsid w:val="003D15B7"/>
    <w:pPr>
      <w:shd w:val="clear" w:color="auto" w:fill="FFFFFF"/>
      <w:spacing w:before="180" w:after="60" w:line="234" w:lineRule="exact"/>
      <w:jc w:val="both"/>
    </w:pPr>
    <w:rPr>
      <w:rFonts w:ascii="Times New Roman" w:eastAsiaTheme="minorHAnsi" w:hAnsi="Times New Roman" w:cs="Times New Roman"/>
      <w:color w:val="auto"/>
      <w:sz w:val="18"/>
      <w:szCs w:val="18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3D15B7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22">
    <w:name w:val="Заголовок №2"/>
    <w:basedOn w:val="a"/>
    <w:link w:val="21"/>
    <w:uiPriority w:val="99"/>
    <w:rsid w:val="003D15B7"/>
    <w:pPr>
      <w:shd w:val="clear" w:color="auto" w:fill="FFFFFF"/>
      <w:spacing w:after="180" w:line="241" w:lineRule="exact"/>
      <w:jc w:val="center"/>
      <w:outlineLvl w:val="1"/>
    </w:pPr>
    <w:rPr>
      <w:rFonts w:ascii="Times New Roman" w:eastAsiaTheme="minorHAnsi" w:hAnsi="Times New Roman" w:cs="Times New Roman"/>
      <w:b/>
      <w:bCs/>
      <w:color w:val="auto"/>
      <w:sz w:val="18"/>
      <w:szCs w:val="18"/>
      <w:lang w:eastAsia="en-US"/>
    </w:rPr>
  </w:style>
  <w:style w:type="character" w:customStyle="1" w:styleId="23">
    <w:name w:val="Основной текст (2)_"/>
    <w:basedOn w:val="a0"/>
    <w:link w:val="24"/>
    <w:uiPriority w:val="99"/>
    <w:rsid w:val="003D15B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10">
    <w:name w:val="Основной текст + 10"/>
    <w:aliases w:val="5 pt12,Курсив,Основной текст + Не полужирный"/>
    <w:basedOn w:val="1"/>
    <w:uiPriority w:val="99"/>
    <w:rsid w:val="003D15B7"/>
    <w:rPr>
      <w:rFonts w:ascii="Times New Roman" w:hAnsi="Times New Roman" w:cs="Times New Roman"/>
      <w:i/>
      <w:iCs/>
      <w:sz w:val="21"/>
      <w:szCs w:val="21"/>
      <w:u w:val="none"/>
      <w:shd w:val="clear" w:color="auto" w:fill="FFFFFF"/>
    </w:rPr>
  </w:style>
  <w:style w:type="character" w:customStyle="1" w:styleId="101">
    <w:name w:val="Основной текст + 101"/>
    <w:aliases w:val="5 pt11"/>
    <w:basedOn w:val="1"/>
    <w:uiPriority w:val="99"/>
    <w:rsid w:val="003D15B7"/>
    <w:rPr>
      <w:rFonts w:ascii="Times New Roman" w:hAnsi="Times New Roman" w:cs="Times New Roman"/>
      <w:sz w:val="21"/>
      <w:szCs w:val="21"/>
      <w:u w:val="none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3D15B7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38pt">
    <w:name w:val="Основной текст (3) + 8 pt"/>
    <w:aliases w:val="Не полужирный"/>
    <w:basedOn w:val="3"/>
    <w:uiPriority w:val="99"/>
    <w:rsid w:val="003D15B7"/>
    <w:rPr>
      <w:rFonts w:ascii="Times New Roman" w:hAnsi="Times New Roman" w:cs="Times New Roman"/>
      <w:b w:val="0"/>
      <w:bCs w:val="0"/>
      <w:sz w:val="16"/>
      <w:szCs w:val="16"/>
      <w:shd w:val="clear" w:color="auto" w:fill="FFFFFF"/>
    </w:rPr>
  </w:style>
  <w:style w:type="character" w:customStyle="1" w:styleId="31">
    <w:name w:val="Основной текст (3) + Не полужирный"/>
    <w:basedOn w:val="3"/>
    <w:uiPriority w:val="99"/>
    <w:rsid w:val="003D15B7"/>
    <w:rPr>
      <w:rFonts w:ascii="Times New Roman" w:hAnsi="Times New Roman" w:cs="Times New Roman"/>
      <w:b w:val="0"/>
      <w:bCs w:val="0"/>
      <w:sz w:val="18"/>
      <w:szCs w:val="18"/>
      <w:shd w:val="clear" w:color="auto" w:fill="FFFFFF"/>
    </w:rPr>
  </w:style>
  <w:style w:type="character" w:customStyle="1" w:styleId="310">
    <w:name w:val="Основной текст (3) + Не полужирный1"/>
    <w:aliases w:val="Курсив3"/>
    <w:basedOn w:val="3"/>
    <w:uiPriority w:val="99"/>
    <w:rsid w:val="003D15B7"/>
    <w:rPr>
      <w:rFonts w:ascii="Times New Roman" w:hAnsi="Times New Roman" w:cs="Times New Roman"/>
      <w:b w:val="0"/>
      <w:bCs w:val="0"/>
      <w:i/>
      <w:iCs/>
      <w:sz w:val="18"/>
      <w:szCs w:val="18"/>
      <w:shd w:val="clear" w:color="auto" w:fill="FFFFFF"/>
    </w:rPr>
  </w:style>
  <w:style w:type="character" w:customStyle="1" w:styleId="a5">
    <w:name w:val="Основной текст + Курсив"/>
    <w:basedOn w:val="1"/>
    <w:uiPriority w:val="99"/>
    <w:rsid w:val="003D15B7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character" w:customStyle="1" w:styleId="8pt">
    <w:name w:val="Основной текст + 8 pt"/>
    <w:basedOn w:val="1"/>
    <w:uiPriority w:val="99"/>
    <w:rsid w:val="003D15B7"/>
    <w:rPr>
      <w:rFonts w:ascii="Times New Roman" w:hAnsi="Times New Roman" w:cs="Times New Roman"/>
      <w:sz w:val="16"/>
      <w:szCs w:val="16"/>
      <w:u w:val="none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3D15B7"/>
    <w:pPr>
      <w:shd w:val="clear" w:color="auto" w:fill="FFFFFF"/>
      <w:spacing w:after="300" w:line="269" w:lineRule="exact"/>
      <w:ind w:firstLine="500"/>
      <w:jc w:val="both"/>
    </w:pPr>
    <w:rPr>
      <w:rFonts w:ascii="Times New Roman" w:eastAsiaTheme="minorHAnsi" w:hAnsi="Times New Roman" w:cs="Times New Roman"/>
      <w:color w:val="auto"/>
      <w:sz w:val="21"/>
      <w:szCs w:val="21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3D15B7"/>
    <w:pPr>
      <w:shd w:val="clear" w:color="auto" w:fill="FFFFFF"/>
      <w:spacing w:before="300" w:line="209" w:lineRule="exact"/>
      <w:ind w:firstLine="520"/>
      <w:jc w:val="both"/>
    </w:pPr>
    <w:rPr>
      <w:rFonts w:ascii="Times New Roman" w:eastAsiaTheme="minorHAnsi" w:hAnsi="Times New Roman" w:cs="Times New Roman"/>
      <w:b/>
      <w:bCs/>
      <w:color w:val="auto"/>
      <w:sz w:val="18"/>
      <w:szCs w:val="18"/>
      <w:lang w:eastAsia="en-US"/>
    </w:rPr>
  </w:style>
  <w:style w:type="character" w:customStyle="1" w:styleId="25">
    <w:name w:val="Основной текст (2) + Курсив"/>
    <w:basedOn w:val="23"/>
    <w:uiPriority w:val="99"/>
    <w:rsid w:val="00840948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character" w:customStyle="1" w:styleId="a6">
    <w:name w:val="Колонтитул_"/>
    <w:basedOn w:val="a0"/>
    <w:link w:val="11"/>
    <w:uiPriority w:val="99"/>
    <w:rsid w:val="00840948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7">
    <w:name w:val="Колонтитул"/>
    <w:basedOn w:val="a6"/>
    <w:uiPriority w:val="99"/>
    <w:rsid w:val="00840948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32">
    <w:name w:val="Основной текст + Не полужирный3"/>
    <w:basedOn w:val="1"/>
    <w:uiPriority w:val="99"/>
    <w:rsid w:val="00840948"/>
    <w:rPr>
      <w:rFonts w:ascii="Times New Roman" w:hAnsi="Times New Roman" w:cs="Times New Roman"/>
      <w:b w:val="0"/>
      <w:bCs w:val="0"/>
      <w:sz w:val="18"/>
      <w:szCs w:val="18"/>
      <w:u w:val="none"/>
      <w:shd w:val="clear" w:color="auto" w:fill="FFFFFF"/>
    </w:rPr>
  </w:style>
  <w:style w:type="paragraph" w:customStyle="1" w:styleId="11">
    <w:name w:val="Колонтитул1"/>
    <w:basedOn w:val="a"/>
    <w:link w:val="a6"/>
    <w:uiPriority w:val="99"/>
    <w:rsid w:val="0084094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color w:val="auto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uiPriority w:val="99"/>
    <w:rsid w:val="00840948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40948"/>
    <w:pPr>
      <w:shd w:val="clear" w:color="auto" w:fill="FFFFFF"/>
      <w:spacing w:before="960" w:line="272" w:lineRule="exact"/>
      <w:jc w:val="both"/>
    </w:pPr>
    <w:rPr>
      <w:rFonts w:ascii="Times New Roman" w:eastAsiaTheme="minorHAnsi" w:hAnsi="Times New Roman" w:cs="Times New Roman"/>
      <w:b/>
      <w:bCs/>
      <w:color w:val="auto"/>
      <w:sz w:val="20"/>
      <w:szCs w:val="20"/>
      <w:lang w:eastAsia="en-US"/>
    </w:rPr>
  </w:style>
  <w:style w:type="character" w:customStyle="1" w:styleId="12">
    <w:name w:val="Заголовок №1_"/>
    <w:basedOn w:val="a0"/>
    <w:link w:val="13"/>
    <w:uiPriority w:val="99"/>
    <w:rsid w:val="00840948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840948"/>
    <w:pPr>
      <w:shd w:val="clear" w:color="auto" w:fill="FFFFFF"/>
      <w:spacing w:line="264" w:lineRule="exact"/>
      <w:jc w:val="both"/>
      <w:outlineLvl w:val="0"/>
    </w:pPr>
    <w:rPr>
      <w:rFonts w:ascii="Times New Roman" w:eastAsiaTheme="minorHAnsi" w:hAnsi="Times New Roman" w:cs="Times New Roman"/>
      <w:b/>
      <w:bCs/>
      <w:color w:val="auto"/>
      <w:sz w:val="20"/>
      <w:szCs w:val="20"/>
      <w:lang w:eastAsia="en-US"/>
    </w:rPr>
  </w:style>
  <w:style w:type="character" w:customStyle="1" w:styleId="7Exact">
    <w:name w:val="Основной текст (7) Exact"/>
    <w:basedOn w:val="a0"/>
    <w:link w:val="7"/>
    <w:uiPriority w:val="99"/>
    <w:rsid w:val="00840948"/>
    <w:rPr>
      <w:rFonts w:ascii="Times New Roman" w:hAnsi="Times New Roman" w:cs="Times New Roman"/>
      <w:i/>
      <w:iCs/>
      <w:spacing w:val="-2"/>
      <w:sz w:val="13"/>
      <w:szCs w:val="13"/>
      <w:shd w:val="clear" w:color="auto" w:fill="FFFFFF"/>
    </w:rPr>
  </w:style>
  <w:style w:type="paragraph" w:customStyle="1" w:styleId="7">
    <w:name w:val="Основной текст (7)"/>
    <w:basedOn w:val="a"/>
    <w:link w:val="7Exact"/>
    <w:uiPriority w:val="99"/>
    <w:rsid w:val="0084094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i/>
      <w:iCs/>
      <w:color w:val="auto"/>
      <w:spacing w:val="-2"/>
      <w:sz w:val="13"/>
      <w:szCs w:val="13"/>
      <w:lang w:eastAsia="en-US"/>
    </w:rPr>
  </w:style>
  <w:style w:type="character" w:customStyle="1" w:styleId="26">
    <w:name w:val="Основной текст + Не полужирный2"/>
    <w:aliases w:val="Курсив7"/>
    <w:basedOn w:val="1"/>
    <w:uiPriority w:val="99"/>
    <w:rsid w:val="0083057F"/>
    <w:rPr>
      <w:rFonts w:ascii="Times New Roman" w:hAnsi="Times New Roman" w:cs="Times New Roman"/>
      <w:b w:val="0"/>
      <w:bCs w:val="0"/>
      <w:i/>
      <w:iCs/>
      <w:sz w:val="18"/>
      <w:szCs w:val="18"/>
      <w:u w:val="none"/>
      <w:shd w:val="clear" w:color="auto" w:fill="FFFFFF"/>
    </w:rPr>
  </w:style>
  <w:style w:type="character" w:customStyle="1" w:styleId="16">
    <w:name w:val="Основной текст (16)_"/>
    <w:basedOn w:val="a0"/>
    <w:link w:val="160"/>
    <w:uiPriority w:val="99"/>
    <w:rsid w:val="0083057F"/>
    <w:rPr>
      <w:rFonts w:ascii="Arial Narrow" w:hAnsi="Arial Narrow" w:cs="Arial Narrow"/>
      <w:b/>
      <w:bCs/>
      <w:i/>
      <w:iCs/>
      <w:sz w:val="18"/>
      <w:szCs w:val="18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83057F"/>
    <w:pPr>
      <w:shd w:val="clear" w:color="auto" w:fill="FFFFFF"/>
      <w:spacing w:line="240" w:lineRule="atLeast"/>
      <w:jc w:val="both"/>
    </w:pPr>
    <w:rPr>
      <w:rFonts w:ascii="Arial Narrow" w:eastAsiaTheme="minorHAnsi" w:hAnsi="Arial Narrow" w:cs="Arial Narrow"/>
      <w:b/>
      <w:bCs/>
      <w:i/>
      <w:iCs/>
      <w:color w:val="auto"/>
      <w:sz w:val="18"/>
      <w:szCs w:val="18"/>
      <w:lang w:eastAsia="en-US"/>
    </w:rPr>
  </w:style>
  <w:style w:type="character" w:customStyle="1" w:styleId="ArialNarrow">
    <w:name w:val="Основной текст + Arial Narrow"/>
    <w:aliases w:val="7 pt1,Не полужирный1"/>
    <w:basedOn w:val="1"/>
    <w:uiPriority w:val="99"/>
    <w:rsid w:val="00837C7D"/>
    <w:rPr>
      <w:rFonts w:ascii="Arial Narrow" w:hAnsi="Arial Narrow" w:cs="Arial Narrow"/>
      <w:b w:val="0"/>
      <w:bCs w:val="0"/>
      <w:sz w:val="14"/>
      <w:szCs w:val="14"/>
      <w:u w:val="none"/>
      <w:shd w:val="clear" w:color="auto" w:fill="FFFFFF"/>
    </w:rPr>
  </w:style>
  <w:style w:type="paragraph" w:styleId="a8">
    <w:name w:val="Balloon Text"/>
    <w:basedOn w:val="a"/>
    <w:link w:val="a9"/>
    <w:uiPriority w:val="99"/>
    <w:semiHidden/>
    <w:unhideWhenUsed/>
    <w:rsid w:val="00027FC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7FCD"/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D76DC8"/>
    <w:rPr>
      <w:rFonts w:ascii="Times New Roman" w:hAnsi="Times New Roman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43BB5-1FC5-429E-9D4B-FD840191F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9</Pages>
  <Words>2232</Words>
  <Characters>12723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4516</cp:lastModifiedBy>
  <cp:revision>36</cp:revision>
  <dcterms:created xsi:type="dcterms:W3CDTF">2015-10-07T14:17:00Z</dcterms:created>
  <dcterms:modified xsi:type="dcterms:W3CDTF">2023-09-04T12:10:00Z</dcterms:modified>
</cp:coreProperties>
</file>